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Default="00AB3A10" w:rsidP="00BF3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494C"/>
          <w:sz w:val="32"/>
          <w:szCs w:val="28"/>
          <w:u w:val="single"/>
          <w:lang w:eastAsia="ru-RU"/>
        </w:rPr>
      </w:pPr>
      <w:bookmarkStart w:id="0" w:name="_GoBack"/>
      <w:bookmarkEnd w:id="0"/>
      <w:r w:rsidRPr="00BF3AF0">
        <w:rPr>
          <w:rFonts w:ascii="Times New Roman" w:eastAsia="Times New Roman" w:hAnsi="Times New Roman" w:cs="Times New Roman"/>
          <w:b/>
          <w:color w:val="48494C"/>
          <w:sz w:val="32"/>
          <w:szCs w:val="28"/>
          <w:u w:val="single"/>
          <w:lang w:eastAsia="ru-RU"/>
        </w:rPr>
        <w:t>Индивидуальный образовательный маршрут педагога</w:t>
      </w:r>
    </w:p>
    <w:p w:rsidR="00BF3AF0" w:rsidRPr="00BF3AF0" w:rsidRDefault="00BF3AF0" w:rsidP="00BF3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494C"/>
          <w:sz w:val="32"/>
          <w:szCs w:val="28"/>
          <w:u w:val="single"/>
          <w:lang w:eastAsia="ru-RU"/>
        </w:rPr>
      </w:pPr>
    </w:p>
    <w:p w:rsidR="00206DD5" w:rsidRPr="00BF3AF0" w:rsidRDefault="00206DD5" w:rsidP="00BF3AF0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Общие сведения о педагоге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4"/>
        <w:gridCol w:w="6147"/>
      </w:tblGrid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BF3AF0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Поплевина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Анастасия </w:t>
            </w: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Сергеевна</w:t>
            </w:r>
            <w:r w:rsidR="00206DD5"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                                     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Высшее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Стаж педагогической работы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года 7 месяцев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Первая категория</w:t>
            </w:r>
          </w:p>
        </w:tc>
      </w:tr>
      <w:tr w:rsidR="00BF3AF0" w:rsidRPr="00BF3AF0" w:rsidTr="00BF3A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BF3AF0" w:rsidRDefault="00206DD5" w:rsidP="00BF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Курс повышения квалификации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7C93" w:rsidRDefault="00206DD5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3A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5C7C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МАУ «Дом учителя» г Новосибирск.</w:t>
            </w:r>
          </w:p>
          <w:p w:rsidR="00206DD5" w:rsidRPr="00BF3AF0" w:rsidRDefault="005C7C93" w:rsidP="00BF3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C7C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 xml:space="preserve"> Тема: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«Как любить детей? Опыт применения гуманной педагогики в деятельности образовательной организации» (18ч)</w:t>
            </w:r>
          </w:p>
        </w:tc>
      </w:tr>
    </w:tbl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322E52" w:rsidRDefault="00893DAB" w:rsidP="008B2C5D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Тема самообразования</w:t>
      </w:r>
      <w:r w:rsidR="005C7C93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 xml:space="preserve"> </w:t>
      </w:r>
    </w:p>
    <w:p w:rsidR="008B2C5D" w:rsidRPr="00BF3AF0" w:rsidRDefault="008B2C5D" w:rsidP="008B2C5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</w:pPr>
    </w:p>
    <w:p w:rsidR="005C7C93" w:rsidRDefault="005C7C93" w:rsidP="008B2C5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32"/>
        </w:rPr>
      </w:pPr>
      <w:r w:rsidRPr="006778D9">
        <w:rPr>
          <w:rFonts w:ascii="Times New Roman" w:eastAsia="Times New Roman" w:hAnsi="Times New Roman"/>
          <w:bCs/>
          <w:color w:val="000000"/>
          <w:sz w:val="28"/>
          <w:szCs w:val="32"/>
        </w:rPr>
        <w:t>«Формирование исследовательских компетенций младших школьников на уроках по курсу «Окружающий мир»»</w:t>
      </w:r>
    </w:p>
    <w:p w:rsidR="00322E52" w:rsidRPr="005C7C93" w:rsidRDefault="00322E52" w:rsidP="008B2C5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32"/>
        </w:rPr>
      </w:pP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</w:t>
      </w:r>
      <w:r w:rsidR="008B2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темой начата в _________2021</w:t>
      </w: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 году</w:t>
      </w:r>
    </w:p>
    <w:p w:rsidR="00322E52" w:rsidRPr="00BF3AF0" w:rsidRDefault="00322E52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Предполагается законч</w:t>
      </w:r>
      <w:r w:rsidR="008B2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ить работу над темой в ______2022</w:t>
      </w: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 году</w:t>
      </w:r>
      <w:r w:rsidRPr="00BF3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C93" w:rsidRPr="005C7C93" w:rsidRDefault="005C7C93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</w:t>
      </w:r>
      <w:r w:rsidRPr="005C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определить педагогические условия формирования исследовательских компетенций младших школьников в процессе изучения курса «Окружающий мир».</w:t>
      </w:r>
    </w:p>
    <w:p w:rsidR="005C7C93" w:rsidRDefault="005C7C93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 xml:space="preserve">1) изучить понятие и сущность исследовательских компетенций и выявить возрастные особенности ее развития у младших школьников; </w:t>
      </w: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 xml:space="preserve">2) рассмотреть возможности формирования исследовательских компетенций у младших школьников; </w:t>
      </w: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>3) провести диагностику уровня сформированности исследовательских компетенций у младших школьников.</w:t>
      </w:r>
    </w:p>
    <w:p w:rsidR="005C7C93" w:rsidRPr="005C7C93" w:rsidRDefault="005C7C93" w:rsidP="008B2C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C7C93">
        <w:rPr>
          <w:rFonts w:ascii="Times New Roman" w:eastAsia="Calibri" w:hAnsi="Times New Roman" w:cs="Times New Roman"/>
          <w:sz w:val="28"/>
        </w:rPr>
        <w:t>4) осуществить работу по формированию исследовательских компетенций у младших школьников в процессе изучения курса «Окружающий мир».</w:t>
      </w:r>
    </w:p>
    <w:p w:rsidR="005C7C93" w:rsidRDefault="005C7C93" w:rsidP="008B2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322E52" w:rsidRPr="00BF3AF0" w:rsidRDefault="00322E52" w:rsidP="008B2C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самообразования: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успеваемости </w:t>
      </w:r>
      <w:r w:rsidR="00A16328"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8B2C5D"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курсу «Окружающий мир» и по другим предметам</w:t>
      </w: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у учащихся через овладение методами самооценки, самоконтроля и самообразования.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преподавания предмета;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Повысится умение детей работать с Интернетом, грамотно использовать полученный материал в творческих работах;</w:t>
      </w:r>
    </w:p>
    <w:p w:rsidR="00322E52" w:rsidRPr="008B2C5D" w:rsidRDefault="00322E52" w:rsidP="00BF3AF0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проводить самоанализ своей профессиональной деятельности</w:t>
      </w:r>
      <w:r w:rsidR="008B2C5D" w:rsidRPr="008B2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E52" w:rsidRPr="008B2C5D" w:rsidRDefault="00322E52" w:rsidP="00BF3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830" w:rsidRPr="00BF3AF0" w:rsidRDefault="00976830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BF3AF0" w:rsidRDefault="00206DD5" w:rsidP="00BF3AF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Самодиагностика:    </w:t>
      </w:r>
    </w:p>
    <w:p w:rsidR="00492AA3" w:rsidRDefault="00BD24CB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Пройдя 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 xml:space="preserve">тест – опросник «Оценка профессиональной направленности </w:t>
      </w:r>
      <w:r w:rsidR="00206DD5" w:rsidRPr="00492AA3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>   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u w:val="single"/>
          <w:lang w:eastAsia="ru-RU"/>
        </w:rPr>
        <w:t>личности учителя»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я узнала о том, что 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я</w:t>
      </w:r>
      <w:r w:rsidR="00206DD5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учитель-"коммуникатор" отл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ичаюсь</w:t>
      </w:r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</w:t>
      </w:r>
      <w:proofErr w:type="spellStart"/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экстравертированностью</w:t>
      </w:r>
      <w:proofErr w:type="spellEnd"/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, низкой конфликтностью, доброжелательностью, способность</w:t>
      </w:r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ю к </w:t>
      </w:r>
      <w:proofErr w:type="spellStart"/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эмпатии</w:t>
      </w:r>
      <w:proofErr w:type="spellEnd"/>
      <w:r w:rsid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, любовью к детям. Я реализую</w:t>
      </w:r>
      <w:r w:rsidR="00492AA3"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свои воспитательные воздействия на основе совместимости с учеником, поиска точек соприкосновения в личной жизни.</w:t>
      </w:r>
      <w:r w:rsidR="00206DD5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</w:t>
      </w:r>
      <w:r w:rsidR="003D37B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Я знакома с о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тличительными особеннос</w:t>
      </w:r>
      <w:r w:rsidR="003D37B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тями ФГОС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: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1.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учёт региональных, национальных и этнокультурных особенностей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народов Российской Федерации.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2.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рассмотрение ФГОС как общественного договора между семьей,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обществом и госу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дарством в области образования;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3.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усиление акцента на развитие индивидуального образовательного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маршрута каждого учащегося;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4.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закрепление требований к </w:t>
      </w:r>
      <w:proofErr w:type="spellStart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метапредметным</w:t>
      </w:r>
      <w:proofErr w:type="spellEnd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личностным результатам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учащихся;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5.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выраженный комплексный подход к оценке результатов образования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(оценка предметных, </w:t>
      </w:r>
      <w:proofErr w:type="spellStart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метапредметных</w:t>
      </w:r>
      <w:proofErr w:type="spellEnd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 личностных результатов);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6.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увеличение проектной деятельности обучающихся; выполнение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щимися индивидуальных проектов;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7.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использование системно-</w:t>
      </w:r>
      <w:proofErr w:type="spellStart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деятельностного</w:t>
      </w:r>
      <w:proofErr w:type="spellEnd"/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подхода в качестве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методологической основы;</w:t>
      </w:r>
    </w:p>
    <w:p w:rsidR="00492AA3" w:rsidRPr="00492AA3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8.</w:t>
      </w: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обеспечение эффективного сочетания урочных и внеурочных форм</w:t>
      </w:r>
    </w:p>
    <w:p w:rsidR="00B75330" w:rsidRDefault="00492AA3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492AA3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органи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зации образовательного процесса.</w:t>
      </w:r>
    </w:p>
    <w:p w:rsidR="00B75330" w:rsidRDefault="00B75330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.</w:t>
      </w:r>
    </w:p>
    <w:p w:rsidR="00B75330" w:rsidRDefault="003D37B4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3D37B4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 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Ученики моих классов </w:t>
      </w: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- </w:t>
      </w:r>
      <w:r w:rsidR="00B7533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победители школьных конкурсов, призеры регионального этапа, участники и победители всероссийских олимпиад. В нашей копилке более 65 наград (сертификаты, грамоты, дипломы, благодарственные письма).</w:t>
      </w:r>
    </w:p>
    <w:p w:rsidR="00B75330" w:rsidRDefault="00F54102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 В начале своей работы я испытывала трудности в работе с родителями, но в данный момент справилась с трудностями и нашла общий язык.</w:t>
      </w:r>
    </w:p>
    <w:p w:rsidR="00B75330" w:rsidRDefault="00F54102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 xml:space="preserve">    Я ежегодно провожу открытые уроки, которые посещают мои коллеги. Ак же участвовала в школьном конкурсе «Педагогический дебют», где заняла 2 место. У меня есть сайт, на который я выкладываю наработки по разным предметам.</w:t>
      </w:r>
    </w:p>
    <w:p w:rsidR="00206DD5" w:rsidRPr="00BF3AF0" w:rsidRDefault="00206DD5" w:rsidP="00492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BF3AF0" w:rsidRDefault="00206DD5" w:rsidP="00BF3AF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Дорожная карта:</w:t>
      </w:r>
    </w:p>
    <w:p w:rsidR="00A16328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1918"/>
        <w:gridCol w:w="1881"/>
        <w:gridCol w:w="1207"/>
        <w:gridCol w:w="1628"/>
        <w:gridCol w:w="1716"/>
      </w:tblGrid>
      <w:tr w:rsidR="00824E6A" w:rsidRPr="00BF3AF0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F5410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t xml:space="preserve">Дата </w:t>
            </w:r>
            <w:proofErr w:type="spellStart"/>
            <w:r w:rsidRPr="00BF3AF0"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  <w:t>мероприя-тия</w:t>
            </w:r>
            <w:proofErr w:type="spell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Повышение качества образования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росмотр </w:t>
            </w:r>
            <w:proofErr w:type="spellStart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вебинаров</w:t>
            </w:r>
            <w:proofErr w:type="spellEnd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 сайтах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Апрельмай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Размещение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методическиъх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разработок н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а сайте </w:t>
            </w:r>
            <w:proofErr w:type="spellStart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</w:p>
          <w:p w:rsidR="00824E6A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Свидетельства о публикациях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Изучение </w:t>
            </w: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материалов  по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теме:Психолого-педагогическое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взаимодействие участников образователь-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ного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процесса» </w:t>
            </w:r>
          </w:p>
          <w:p w:rsidR="00A16328" w:rsidRPr="00824E6A" w:rsidRDefault="00E04A21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hyperlink r:id="rId5">
              <w:proofErr w:type="spellStart"/>
              <w:r w:rsidR="00A16328" w:rsidRPr="00824E6A">
                <w:rPr>
                  <w:rFonts w:ascii="Times New Roman" w:eastAsia="NSimSun" w:hAnsi="Times New Roman" w:cs="Times New Roman"/>
                  <w:sz w:val="28"/>
                  <w:szCs w:val="28"/>
                  <w:lang w:eastAsia="ru-RU" w:bidi="ru-RU"/>
                </w:rPr>
                <w:t>АД.Андреева</w:t>
              </w:r>
              <w:proofErr w:type="spellEnd"/>
            </w:hyperlink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2022-2023 г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824E6A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ублик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ация разработок открытых уроков.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Свидетельста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дипломы конкурсов</w:t>
            </w:r>
          </w:p>
        </w:tc>
      </w:tr>
      <w:tr w:rsidR="00824E6A" w:rsidRPr="00824E6A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Технология продуктивного обучения, методика проектной деятельности,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ИКТ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6F0FD9" w:rsidRPr="00824E6A" w:rsidRDefault="006F0FD9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A16328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Изучение технологии продуктивного обучения,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проектной технологии  и ИКТ, 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технологии формирующего оценивания на уроках 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через участие в семинарах,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изуч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ение методических рекомендаций.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2022 2023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Публикация материалов на сайте учителя,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рок</w:t>
            </w:r>
            <w:proofErr w:type="spellEnd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</w:t>
            </w:r>
          </w:p>
          <w:p w:rsidR="00824E6A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Участие в конкурсах методических разработок,  разного уровня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2020-2023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proofErr w:type="gram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Свидетель-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ства</w:t>
            </w:r>
            <w:proofErr w:type="spellEnd"/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о публикации, дипломы.</w:t>
            </w: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Призовые места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Направление информационно-компьютер-</w:t>
            </w:r>
            <w:proofErr w:type="spellStart"/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ных</w:t>
            </w:r>
            <w:proofErr w:type="spellEnd"/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Работа на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образова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-тельных платформах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ЯКласс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ZOOM</w:t>
            </w:r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 w:rsidR="00824E6A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Учи.ру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Изучение новых возможностей на платформе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>«Организация  дистанционного обучения», «Организация онлайн-уроков»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участие в </w:t>
            </w:r>
            <w:proofErr w:type="spellStart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семинарах».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  <w:t xml:space="preserve">Проведение цифрового урока в рамках </w:t>
            </w:r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фестивалей </w:t>
            </w:r>
            <w:proofErr w:type="spellStart"/>
            <w:r w:rsidR="006F0FD9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педмастерства</w:t>
            </w:r>
            <w:proofErr w:type="spellEnd"/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Еженедельно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Pr="00824E6A" w:rsidRDefault="00824E6A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азработка и публикация на </w:t>
            </w:r>
            <w:proofErr w:type="gramStart"/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сайтах</w:t>
            </w: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 цифровых</w:t>
            </w:r>
            <w:proofErr w:type="gramEnd"/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уроков </w:t>
            </w:r>
          </w:p>
          <w:p w:rsidR="00A16328" w:rsidRPr="00824E6A" w:rsidRDefault="00824E6A" w:rsidP="00824E6A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</w:t>
            </w:r>
            <w:r w:rsidR="00A16328"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частие в конкурсах разного уровня.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824E6A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824E6A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Дипломы, Сертификаты о публикациях.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t>Направлени</w:t>
            </w: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Теор</w:t>
            </w:r>
            <w:r w:rsidR="00824E6A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етически</w:t>
            </w:r>
            <w:r w:rsidR="00824E6A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е знания по умению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организовать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здоровьесберегающую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образо-вательную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Изучение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здоровьесберегающих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технологий в школе»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, материалы педагогов на сайтах.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2022-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B4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Публикаци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я материалов на сайте, </w:t>
            </w:r>
            <w:r w:rsidR="00A16328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размещение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разработок на сайте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, </w:t>
            </w:r>
          </w:p>
          <w:p w:rsidR="003D37B4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Участие в семинарах,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разного  у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ровня.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 xml:space="preserve">Дипломы, 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lastRenderedPageBreak/>
              <w:t>свидетельства о публикациях</w:t>
            </w:r>
          </w:p>
        </w:tc>
      </w:tr>
      <w:tr w:rsidR="00824E6A" w:rsidRPr="00BF3AF0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BF3AF0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Повышение уровня коммуникативной </w:t>
            </w:r>
            <w:proofErr w:type="spellStart"/>
            <w:proofErr w:type="gram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компетен-ции</w:t>
            </w:r>
            <w:proofErr w:type="spellEnd"/>
            <w:proofErr w:type="gram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Практичес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-кое владение приемами общения, позволяющими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осуществ-лять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направлен-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ное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результативное неразрушающее 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B4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Изучить материалы справочника педагога -психолога по данному вопросу.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br/>
            </w:r>
          </w:p>
          <w:p w:rsidR="003D37B4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Изучить практические рекомендации педагогов на учительских сайтах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:rsidR="003D37B4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  <w:p w:rsidR="00A16328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Участвовать</w:t>
            </w:r>
            <w:r w:rsidR="00A16328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в семинарах, </w:t>
            </w:r>
            <w:proofErr w:type="spellStart"/>
            <w:r w:rsidR="00A16328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вебинарах</w:t>
            </w:r>
            <w:proofErr w:type="spellEnd"/>
          </w:p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3D37B4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Апрель май 2022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3D37B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Публикация методических ма</w:t>
            </w:r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териалов на сайте </w:t>
            </w:r>
            <w:proofErr w:type="spellStart"/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Инфоурок</w:t>
            </w:r>
            <w:proofErr w:type="spellEnd"/>
            <w:r w:rsidR="003D37B4"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. 2022</w:t>
            </w: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-2023 </w:t>
            </w:r>
            <w:proofErr w:type="spellStart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гг</w:t>
            </w:r>
            <w:proofErr w:type="spellEnd"/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3D37B4" w:rsidRDefault="00A16328" w:rsidP="00BF3AF0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3D37B4"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  <w:t>Свидетель-ства о публикациях</w:t>
            </w:r>
          </w:p>
        </w:tc>
      </w:tr>
    </w:tbl>
    <w:p w:rsidR="00A16328" w:rsidRPr="00BF3AF0" w:rsidRDefault="00A16328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9645B9" w:rsidRPr="00BF3AF0" w:rsidRDefault="009645B9" w:rsidP="00BF3AF0">
      <w:pPr>
        <w:pStyle w:val="a3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План повышения квалификации учителя </w:t>
      </w: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25"/>
        <w:gridCol w:w="4400"/>
      </w:tblGrid>
      <w:tr w:rsidR="009645B9" w:rsidRPr="00BF3AF0" w:rsidTr="00346249">
        <w:tc>
          <w:tcPr>
            <w:tcW w:w="452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курсов</w:t>
            </w:r>
          </w:p>
        </w:tc>
        <w:tc>
          <w:tcPr>
            <w:tcW w:w="4400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BF3AF0" w:rsidTr="00346249">
        <w:tc>
          <w:tcPr>
            <w:tcW w:w="4525" w:type="dxa"/>
          </w:tcPr>
          <w:p w:rsidR="009645B9" w:rsidRPr="00BF3AF0" w:rsidRDefault="003D37B4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«Исследовательская деятельность» в начальной школе</w:t>
            </w:r>
          </w:p>
        </w:tc>
        <w:tc>
          <w:tcPr>
            <w:tcW w:w="4400" w:type="dxa"/>
          </w:tcPr>
          <w:p w:rsidR="009645B9" w:rsidRPr="00BF3AF0" w:rsidRDefault="003D37B4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Апрель, май 2022 года и 2023 </w:t>
            </w:r>
          </w:p>
        </w:tc>
      </w:tr>
    </w:tbl>
    <w:p w:rsidR="009645B9" w:rsidRPr="00BF3AF0" w:rsidRDefault="009645B9" w:rsidP="00BF3A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86"/>
        <w:gridCol w:w="3015"/>
        <w:gridCol w:w="2924"/>
      </w:tblGrid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3115" w:type="dxa"/>
          </w:tcPr>
          <w:p w:rsidR="009645B9" w:rsidRPr="00BF3AF0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г</w:t>
            </w:r>
          </w:p>
        </w:tc>
      </w:tr>
    </w:tbl>
    <w:p w:rsidR="009645B9" w:rsidRPr="00BF3AF0" w:rsidRDefault="009645B9" w:rsidP="00BF3A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5B9" w:rsidRPr="00BF3AF0" w:rsidRDefault="009645B9" w:rsidP="00BF3AF0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Обмен опытом работы с коллегами</w:t>
      </w: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452"/>
        <w:gridCol w:w="1979"/>
      </w:tblGrid>
      <w:tr w:rsidR="009645B9" w:rsidRPr="00BF3AF0" w:rsidTr="0030156F">
        <w:tc>
          <w:tcPr>
            <w:tcW w:w="4494" w:type="dxa"/>
            <w:gridSpan w:val="2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Уроки коллег (хотел бы посетить)</w:t>
            </w:r>
          </w:p>
        </w:tc>
      </w:tr>
      <w:tr w:rsidR="009645B9" w:rsidRPr="00BF3AF0" w:rsidTr="00824E6A">
        <w:tc>
          <w:tcPr>
            <w:tcW w:w="22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52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19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Класс, предмет</w:t>
            </w:r>
          </w:p>
        </w:tc>
      </w:tr>
      <w:tr w:rsidR="009645B9" w:rsidRPr="00BF3AF0" w:rsidTr="00824E6A">
        <w:tc>
          <w:tcPr>
            <w:tcW w:w="2279" w:type="dxa"/>
          </w:tcPr>
          <w:p w:rsidR="009645B9" w:rsidRPr="00BF3AF0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</w:t>
            </w:r>
            <w:r w:rsidR="00824E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  <w:r w:rsidR="00824E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9645B9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Белобородова ИВ</w:t>
            </w:r>
          </w:p>
          <w:p w:rsidR="00F54102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Лхамажапова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ОБ</w:t>
            </w:r>
          </w:p>
          <w:p w:rsidR="00F54102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Митрикова ВД</w:t>
            </w:r>
          </w:p>
          <w:p w:rsidR="00F54102" w:rsidRPr="00BF3AF0" w:rsidRDefault="00F54102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Шалбанова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ДБ</w:t>
            </w:r>
          </w:p>
        </w:tc>
        <w:tc>
          <w:tcPr>
            <w:tcW w:w="1979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5B9" w:rsidRPr="00BF3AF0" w:rsidRDefault="009645B9" w:rsidP="00BF3A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645B9" w:rsidRPr="00BF3AF0" w:rsidRDefault="009645B9" w:rsidP="00BF3AF0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AF0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 работы с одаренными учащимися школы</w:t>
      </w:r>
    </w:p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996"/>
        <w:gridCol w:w="2947"/>
        <w:gridCol w:w="2982"/>
      </w:tblGrid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A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НПК, ВОШ (указать)</w:t>
            </w:r>
          </w:p>
        </w:tc>
      </w:tr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45B9" w:rsidRPr="00BF3AF0" w:rsidTr="0030156F"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645B9" w:rsidRPr="00BF3AF0" w:rsidRDefault="009645B9" w:rsidP="00BF3AF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645B9" w:rsidRPr="00BF3AF0" w:rsidRDefault="009645B9" w:rsidP="00BF3A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  <w:r w:rsidR="00FF4BB6"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______________________________________________________________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</w:t>
      </w:r>
    </w:p>
    <w:p w:rsidR="00206DD5" w:rsidRPr="00BF3AF0" w:rsidRDefault="00206DD5" w:rsidP="00BF3AF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>Оценка достигнутых результатов:</w:t>
      </w:r>
      <w:r w:rsidR="00893DAB" w:rsidRPr="00BF3AF0"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  <w:t xml:space="preserve"> (заполняется после прохождения маршрута)</w:t>
      </w:r>
    </w:p>
    <w:p w:rsidR="0082056D" w:rsidRPr="00BF3AF0" w:rsidRDefault="00206DD5" w:rsidP="00BF3AF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82056D" w:rsidRPr="00BF3AF0">
        <w:rPr>
          <w:rFonts w:ascii="Times New Roman" w:hAnsi="Times New Roman" w:cs="Times New Roman"/>
          <w:b/>
          <w:sz w:val="28"/>
          <w:szCs w:val="28"/>
        </w:rPr>
        <w:t>Самоанализ и самооценка уровня педагога</w:t>
      </w:r>
      <w:r w:rsidR="0082056D" w:rsidRPr="00BF3AF0">
        <w:rPr>
          <w:rFonts w:ascii="Times New Roman" w:hAnsi="Times New Roman" w:cs="Times New Roman"/>
          <w:sz w:val="28"/>
          <w:szCs w:val="28"/>
        </w:rPr>
        <w:t xml:space="preserve"> (критерии)</w:t>
      </w: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1. </w:t>
      </w:r>
      <w:proofErr w:type="spellStart"/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>Самопрезентация</w:t>
      </w:r>
      <w:proofErr w:type="spellEnd"/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 и работа в сообществах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BF3AF0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1 год 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>2.</w:t>
      </w:r>
      <w:r w:rsidRPr="00BF3AF0"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Результативность деятельности обучающихся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 xml:space="preserve">(«4» и «5», ЕГЭ, ОГЭ,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lastRenderedPageBreak/>
        <w:t>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28"/>
        <w:gridCol w:w="2884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год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 разнообразие</w:t>
      </w:r>
      <w:proofErr w:type="gramEnd"/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1 год</w:t>
            </w:r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82056D" w:rsidRPr="00BF3AF0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  <w:r w:rsidRPr="00BF3AF0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 xml:space="preserve">4. </w:t>
      </w:r>
      <w:r w:rsidRPr="00BF3AF0">
        <w:rPr>
          <w:rFonts w:ascii="Times New Roman" w:eastAsia="NSimSun" w:hAnsi="Times New Roman" w:cs="Times New Roman"/>
          <w:b/>
          <w:color w:val="00000A"/>
          <w:sz w:val="28"/>
          <w:szCs w:val="28"/>
          <w:lang w:eastAsia="zh-CN" w:bidi="hi-IN"/>
        </w:rPr>
        <w:t xml:space="preserve">Непрерывность профессионального развития учителя </w:t>
      </w:r>
      <w:r w:rsidRPr="00BF3AF0">
        <w:rPr>
          <w:rFonts w:ascii="Times New Roman" w:eastAsia="NSimSun" w:hAnsi="Times New Roman" w:cs="Times New Roman"/>
          <w:i/>
          <w:color w:val="000000"/>
          <w:sz w:val="28"/>
          <w:szCs w:val="28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5665"/>
        <w:gridCol w:w="2847"/>
      </w:tblGrid>
      <w:tr w:rsidR="0082056D" w:rsidRPr="00BF3AF0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Балл / итого</w:t>
            </w:r>
          </w:p>
        </w:tc>
      </w:tr>
      <w:tr w:rsidR="0082056D" w:rsidRPr="00BF3AF0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 xml:space="preserve">1 </w:t>
            </w:r>
            <w:proofErr w:type="spellStart"/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t>го</w:t>
            </w:r>
            <w:proofErr w:type="spellEnd"/>
          </w:p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br/>
            </w:r>
            <w:r w:rsidRPr="00BF3AF0"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BF3AF0" w:rsidRDefault="0082056D" w:rsidP="00BF3AF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color w:val="00000A"/>
                <w:sz w:val="28"/>
                <w:szCs w:val="28"/>
                <w:lang w:eastAsia="zh-CN" w:bidi="hi-IN"/>
              </w:rPr>
            </w:pPr>
          </w:p>
        </w:tc>
      </w:tr>
    </w:tbl>
    <w:p w:rsidR="0082056D" w:rsidRPr="00BF3AF0" w:rsidRDefault="0082056D" w:rsidP="00BF3AF0">
      <w:pPr>
        <w:widowControl w:val="0"/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A"/>
          <w:sz w:val="28"/>
          <w:szCs w:val="28"/>
          <w:lang w:eastAsia="zh-CN" w:bidi="hi-IN"/>
        </w:rPr>
      </w:pPr>
    </w:p>
    <w:p w:rsidR="00206DD5" w:rsidRPr="00BF3AF0" w:rsidRDefault="00206DD5" w:rsidP="00BF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</w:pPr>
      <w:r w:rsidRPr="00BF3AF0">
        <w:rPr>
          <w:rFonts w:ascii="Times New Roman" w:eastAsia="Times New Roman" w:hAnsi="Times New Roman" w:cs="Times New Roman"/>
          <w:color w:val="48494C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BF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322E52"/>
    <w:rsid w:val="00346249"/>
    <w:rsid w:val="003D37B4"/>
    <w:rsid w:val="00492AA3"/>
    <w:rsid w:val="005C7C93"/>
    <w:rsid w:val="006F0FD9"/>
    <w:rsid w:val="00814EF6"/>
    <w:rsid w:val="0082056D"/>
    <w:rsid w:val="00824E6A"/>
    <w:rsid w:val="00893DAB"/>
    <w:rsid w:val="008B2C5D"/>
    <w:rsid w:val="008C0DA3"/>
    <w:rsid w:val="009645B9"/>
    <w:rsid w:val="00976830"/>
    <w:rsid w:val="00A16328"/>
    <w:rsid w:val="00AB3A10"/>
    <w:rsid w:val="00B75330"/>
    <w:rsid w:val="00BD24CB"/>
    <w:rsid w:val="00BF3AF0"/>
    <w:rsid w:val="00E04A21"/>
    <w:rsid w:val="00E806C1"/>
    <w:rsid w:val="00F54102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2792-25B6-4CC9-B2B0-E2644B5F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ookash.pro/ru/author/&#1040;&#1083;&#1083;&#1072;+&#1044;&#1072;&#1084;&#1080;&#1088;&#1086;&#1074;&#1085;&#1072;+&#1040;&#1085;&#1076;&#1088;&#1077;&#1077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2022-04-25T08:04:00Z</dcterms:created>
  <dcterms:modified xsi:type="dcterms:W3CDTF">2022-04-25T08:04:00Z</dcterms:modified>
</cp:coreProperties>
</file>